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B0" w:rsidRPr="00F83CB0" w:rsidRDefault="00F83CB0" w:rsidP="00F83CB0">
      <w:pPr>
        <w:widowControl/>
        <w:spacing w:line="0" w:lineRule="atLeast"/>
        <w:jc w:val="center"/>
        <w:rPr>
          <w:rFonts w:ascii="華康魏碑體(P)" w:eastAsia="華康魏碑體(P)" w:hAnsi="Verdana" w:cs="新細明體"/>
          <w:kern w:val="0"/>
          <w:sz w:val="19"/>
          <w:szCs w:val="19"/>
        </w:rPr>
      </w:pPr>
      <w:r w:rsidRPr="00F83CB0">
        <w:rPr>
          <w:rFonts w:ascii="華康魏碑體(P)" w:eastAsia="華康魏碑體(P)" w:hAnsi="Verdana" w:cs="新細明體" w:hint="eastAsia"/>
          <w:b/>
          <w:bCs/>
          <w:color w:val="000000"/>
          <w:kern w:val="0"/>
          <w:sz w:val="28"/>
          <w:szCs w:val="28"/>
        </w:rPr>
        <w:t>『國立清華大學數學系碩士班研究生逕行修讀博士學位辦法』</w:t>
      </w:r>
    </w:p>
    <w:p w:rsidR="00F83CB0" w:rsidRPr="00F83CB0" w:rsidRDefault="00F83CB0" w:rsidP="00F83CB0">
      <w:pPr>
        <w:widowControl/>
        <w:spacing w:line="0" w:lineRule="atLeast"/>
        <w:jc w:val="right"/>
        <w:rPr>
          <w:rFonts w:ascii="華康魏碑體(P)" w:eastAsia="華康魏碑體(P)" w:hAnsi="Verdana" w:cs="新細明體"/>
          <w:kern w:val="0"/>
          <w:sz w:val="19"/>
          <w:szCs w:val="19"/>
        </w:rPr>
      </w:pPr>
      <w:r w:rsidRPr="00F83CB0">
        <w:rPr>
          <w:rFonts w:ascii="Verdana" w:eastAsia="華康魏碑體(P)" w:hAnsi="Verdana" w:cs="新細明體" w:hint="eastAsia"/>
          <w:b/>
          <w:bCs/>
          <w:kern w:val="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83CB0">
        <w:rPr>
          <w:rFonts w:ascii="華康魏碑體(P)" w:eastAsia="華康魏碑體(P)" w:hAnsi="Verdana" w:cs="新細明體" w:hint="eastAsia"/>
          <w:b/>
          <w:bCs/>
          <w:kern w:val="0"/>
          <w:sz w:val="20"/>
          <w:szCs w:val="20"/>
        </w:rPr>
        <w:t xml:space="preserve"> </w:t>
      </w:r>
      <w:r w:rsidRPr="00F83CB0">
        <w:rPr>
          <w:rFonts w:ascii="Verdana" w:eastAsia="華康魏碑體(P)" w:hAnsi="Verdana" w:cs="新細明體" w:hint="eastAsia"/>
          <w:b/>
          <w:bCs/>
          <w:kern w:val="0"/>
          <w:sz w:val="20"/>
          <w:szCs w:val="20"/>
        </w:rPr>
        <w:t>       </w:t>
      </w:r>
      <w:r w:rsidRPr="00F83CB0">
        <w:rPr>
          <w:rFonts w:ascii="華康魏碑體(P)" w:eastAsia="華康魏碑體(P)" w:hAnsi="Verdana" w:cs="新細明體" w:hint="eastAsia"/>
          <w:b/>
          <w:bCs/>
          <w:kern w:val="0"/>
          <w:sz w:val="20"/>
          <w:szCs w:val="20"/>
        </w:rPr>
        <w:t xml:space="preserve"> </w:t>
      </w:r>
      <w:r w:rsidRPr="00F83CB0">
        <w:rPr>
          <w:rFonts w:ascii="華康魏碑體(P)" w:eastAsia="華康魏碑體(P)" w:hAnsi="Verdana" w:cs="新細明體" w:hint="eastAsia"/>
          <w:b/>
          <w:bCs/>
          <w:kern w:val="0"/>
          <w:sz w:val="20"/>
          <w:szCs w:val="20"/>
        </w:rPr>
        <w:tab/>
        <w:t>民國95.10.30系</w:t>
      </w:r>
      <w:proofErr w:type="gramStart"/>
      <w:r w:rsidRPr="00F83CB0">
        <w:rPr>
          <w:rFonts w:ascii="華康魏碑體(P)" w:eastAsia="華康魏碑體(P)" w:hAnsi="Verdana" w:cs="新細明體" w:hint="eastAsia"/>
          <w:b/>
          <w:bCs/>
          <w:kern w:val="0"/>
          <w:sz w:val="20"/>
          <w:szCs w:val="20"/>
        </w:rPr>
        <w:t>務</w:t>
      </w:r>
      <w:proofErr w:type="gramEnd"/>
      <w:r w:rsidRPr="00F83CB0">
        <w:rPr>
          <w:rFonts w:ascii="華康魏碑體(P)" w:eastAsia="華康魏碑體(P)" w:hAnsi="Verdana" w:cs="新細明體" w:hint="eastAsia"/>
          <w:b/>
          <w:bCs/>
          <w:kern w:val="0"/>
          <w:sz w:val="20"/>
          <w:szCs w:val="20"/>
        </w:rPr>
        <w:t>會議通過</w:t>
      </w:r>
      <w:r w:rsidRPr="00F83CB0">
        <w:rPr>
          <w:rFonts w:ascii="華康魏碑體(P)" w:eastAsia="華康魏碑體(P)" w:hAnsi="Verdana" w:cs="新細明體" w:hint="eastAsia"/>
          <w:b/>
          <w:bCs/>
          <w:kern w:val="0"/>
          <w:sz w:val="20"/>
          <w:szCs w:val="20"/>
        </w:rPr>
        <w:br/>
      </w:r>
      <w:r w:rsidRPr="00F83CB0">
        <w:rPr>
          <w:rFonts w:ascii="華康魏碑體(P)" w:eastAsia="華康魏碑體(P)" w:hAnsi="Verdana" w:cs="新細明體" w:hint="eastAsia"/>
          <w:kern w:val="0"/>
          <w:sz w:val="19"/>
          <w:szCs w:val="19"/>
        </w:rPr>
        <w:t xml:space="preserve">　　　　　　　　　　　　　　　　　　　　　　</w:t>
      </w:r>
      <w:r w:rsidRPr="00F83CB0">
        <w:rPr>
          <w:rFonts w:ascii="華康魏碑體(P)" w:eastAsia="華康魏碑體(P)" w:hAnsi="Verdana" w:cs="新細明體" w:hint="eastAsia"/>
          <w:b/>
          <w:bCs/>
          <w:kern w:val="0"/>
          <w:sz w:val="20"/>
          <w:szCs w:val="20"/>
        </w:rPr>
        <w:t>民國102.06.17系</w:t>
      </w:r>
      <w:proofErr w:type="gramStart"/>
      <w:r w:rsidRPr="00F83CB0">
        <w:rPr>
          <w:rFonts w:ascii="華康魏碑體(P)" w:eastAsia="華康魏碑體(P)" w:hAnsi="Verdana" w:cs="新細明體" w:hint="eastAsia"/>
          <w:b/>
          <w:bCs/>
          <w:kern w:val="0"/>
          <w:sz w:val="20"/>
          <w:szCs w:val="20"/>
        </w:rPr>
        <w:t>務</w:t>
      </w:r>
      <w:proofErr w:type="gramEnd"/>
      <w:r w:rsidRPr="00F83CB0">
        <w:rPr>
          <w:rFonts w:ascii="華康魏碑體(P)" w:eastAsia="華康魏碑體(P)" w:hAnsi="Verdana" w:cs="新細明體" w:hint="eastAsia"/>
          <w:b/>
          <w:bCs/>
          <w:kern w:val="0"/>
          <w:sz w:val="20"/>
          <w:szCs w:val="20"/>
        </w:rPr>
        <w:t>會議修正</w:t>
      </w:r>
      <w:r w:rsidRPr="00F83CB0">
        <w:rPr>
          <w:rFonts w:ascii="華康魏碑體(P)" w:eastAsia="華康魏碑體(P)" w:hAnsi="Verdana" w:cs="新細明體" w:hint="eastAsia"/>
          <w:kern w:val="0"/>
          <w:sz w:val="19"/>
          <w:szCs w:val="19"/>
        </w:rPr>
        <w:br/>
      </w:r>
      <w:r w:rsidRPr="00F83CB0">
        <w:rPr>
          <w:rFonts w:ascii="Verdana" w:eastAsia="華康魏碑體(P)" w:hAnsi="Verdana" w:cs="新細明體" w:hint="eastAsia"/>
          <w:kern w:val="0"/>
          <w:sz w:val="19"/>
          <w:szCs w:val="19"/>
        </w:rPr>
        <w:t> </w:t>
      </w:r>
    </w:p>
    <w:p w:rsidR="00F83CB0" w:rsidRPr="00F83CB0" w:rsidRDefault="00F83CB0" w:rsidP="00F83CB0">
      <w:pPr>
        <w:widowControl/>
        <w:spacing w:line="0" w:lineRule="atLeast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>第一條</w:t>
      </w:r>
      <w:r w:rsidRPr="00F83CB0">
        <w:rPr>
          <w:rFonts w:ascii="華康魏碑體(P)" w:eastAsia="華康魏碑體(P)" w:hAnsi="Verdana" w:cs="新細明體" w:hint="eastAsia"/>
          <w:kern w:val="0"/>
        </w:rPr>
        <w:tab/>
        <w:t>本系碩士班研究生，經由本系所教授二人以上推薦，得申請本系所博</w:t>
      </w:r>
    </w:p>
    <w:p w:rsidR="00F83CB0" w:rsidRPr="00F83CB0" w:rsidRDefault="00F83CB0" w:rsidP="00F83CB0">
      <w:pPr>
        <w:widowControl/>
        <w:spacing w:line="0" w:lineRule="atLeast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ab/>
      </w:r>
      <w:r w:rsidRPr="00F83CB0">
        <w:rPr>
          <w:rFonts w:ascii="華康魏碑體(P)" w:eastAsia="華康魏碑體(P)" w:hAnsi="Verdana" w:cs="新細明體" w:hint="eastAsia"/>
          <w:kern w:val="0"/>
        </w:rPr>
        <w:tab/>
        <w:t>士班逕行修讀博士學位。</w:t>
      </w:r>
    </w:p>
    <w:p w:rsidR="00F83CB0" w:rsidRPr="00F83CB0" w:rsidRDefault="00F83CB0" w:rsidP="00F83CB0">
      <w:pPr>
        <w:widowControl/>
        <w:spacing w:line="0" w:lineRule="atLeast"/>
        <w:ind w:left="956" w:hanging="956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>第二條</w:t>
      </w:r>
      <w:r w:rsidRPr="00F83CB0">
        <w:rPr>
          <w:rFonts w:ascii="華康魏碑體(P)" w:eastAsia="華康魏碑體(P)" w:hAnsi="Verdana" w:cs="新細明體" w:hint="eastAsia"/>
          <w:kern w:val="0"/>
        </w:rPr>
        <w:tab/>
        <w:t>本系受理碩士班研究生申請逕行修讀博士學位之時間與對象如下：</w:t>
      </w:r>
    </w:p>
    <w:p w:rsidR="00F83CB0" w:rsidRPr="00F83CB0" w:rsidRDefault="00F83CB0" w:rsidP="00F83CB0">
      <w:pPr>
        <w:widowControl/>
        <w:spacing w:line="0" w:lineRule="atLeast"/>
        <w:ind w:left="956" w:hanging="956"/>
        <w:rPr>
          <w:rFonts w:ascii="華康魏碑體(P)" w:eastAsia="華康魏碑體(P)" w:hAnsi="Verdana" w:cs="新細明體"/>
          <w:kern w:val="0"/>
        </w:rPr>
      </w:pPr>
    </w:p>
    <w:p w:rsidR="00F83CB0" w:rsidRPr="00F83CB0" w:rsidRDefault="00F83CB0" w:rsidP="00F83CB0">
      <w:pPr>
        <w:widowControl/>
        <w:spacing w:line="0" w:lineRule="atLeast"/>
        <w:ind w:left="956" w:hanging="956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 xml:space="preserve">　　　　一、時間：每年的五月及十二月。</w:t>
      </w:r>
    </w:p>
    <w:p w:rsidR="00F83CB0" w:rsidRPr="00F83CB0" w:rsidRDefault="00F83CB0" w:rsidP="00F83CB0">
      <w:pPr>
        <w:widowControl/>
        <w:spacing w:line="0" w:lineRule="atLeast"/>
        <w:ind w:left="948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>二、</w:t>
      </w:r>
      <w:r w:rsidRPr="00F83CB0">
        <w:rPr>
          <w:rFonts w:ascii="華康魏碑體(P)" w:eastAsia="華康魏碑體(P)" w:hAnsi="Verdana" w:cs="新細明體" w:hint="eastAsia"/>
          <w:kern w:val="0"/>
        </w:rPr>
        <w:tab/>
        <w:t>對象：碩士班研究生。</w:t>
      </w:r>
    </w:p>
    <w:p w:rsidR="00F83CB0" w:rsidRPr="00F83CB0" w:rsidRDefault="00F83CB0" w:rsidP="00F83CB0">
      <w:pPr>
        <w:widowControl/>
        <w:spacing w:line="0" w:lineRule="atLeast"/>
        <w:ind w:left="948"/>
        <w:rPr>
          <w:rFonts w:ascii="華康魏碑體(P)" w:eastAsia="華康魏碑體(P)" w:hAnsi="Verdana" w:cs="新細明體"/>
          <w:kern w:val="0"/>
        </w:rPr>
      </w:pPr>
    </w:p>
    <w:p w:rsidR="00F83CB0" w:rsidRPr="00F83CB0" w:rsidRDefault="00F83CB0" w:rsidP="00F83CB0">
      <w:pPr>
        <w:widowControl/>
        <w:spacing w:line="0" w:lineRule="atLeast"/>
        <w:ind w:left="948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>申請逕行修讀博士學位之研究生，應於本系公佈之截止日（含）前向本系提出申請，逾期不予受理。</w:t>
      </w:r>
      <w:r w:rsidRPr="00F83CB0">
        <w:rPr>
          <w:rFonts w:ascii="華康魏碑體(P)" w:eastAsia="華康魏碑體(P)" w:hAnsi="Verdana" w:cs="新細明體" w:hint="eastAsia"/>
          <w:kern w:val="0"/>
        </w:rPr>
        <w:br/>
      </w:r>
      <w:r w:rsidRPr="00F83CB0">
        <w:rPr>
          <w:rFonts w:ascii="Verdana" w:eastAsia="華康魏碑體(P)" w:hAnsi="Verdana" w:cs="新細明體" w:hint="eastAsia"/>
          <w:kern w:val="0"/>
        </w:rPr>
        <w:t> </w:t>
      </w:r>
    </w:p>
    <w:p w:rsidR="00F83CB0" w:rsidRPr="00F83CB0" w:rsidRDefault="00F83CB0" w:rsidP="00F83CB0">
      <w:pPr>
        <w:widowControl/>
        <w:spacing w:after="240" w:line="0" w:lineRule="atLeast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>第三條</w:t>
      </w:r>
      <w:r w:rsidRPr="00F83CB0">
        <w:rPr>
          <w:rFonts w:ascii="華康魏碑體(P)" w:eastAsia="華康魏碑體(P)" w:hAnsi="Verdana" w:cs="新細明體" w:hint="eastAsia"/>
          <w:kern w:val="0"/>
        </w:rPr>
        <w:tab/>
        <w:t>申請逕行修讀博士學位之研究生，需繳交左列各件：</w:t>
      </w:r>
    </w:p>
    <w:p w:rsidR="00F83CB0" w:rsidRPr="00F83CB0" w:rsidRDefault="00F83CB0" w:rsidP="00F83CB0">
      <w:pPr>
        <w:widowControl/>
        <w:spacing w:line="0" w:lineRule="atLeast"/>
        <w:ind w:left="482" w:firstLine="482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>一、逕行修讀博士學位申請書一份。</w:t>
      </w:r>
    </w:p>
    <w:p w:rsidR="00F83CB0" w:rsidRPr="00F83CB0" w:rsidRDefault="00F83CB0" w:rsidP="00F83CB0">
      <w:pPr>
        <w:widowControl/>
        <w:spacing w:line="0" w:lineRule="atLeast"/>
        <w:ind w:left="482" w:firstLine="482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>二、碩士班成績單一份。</w:t>
      </w:r>
    </w:p>
    <w:p w:rsidR="00F83CB0" w:rsidRPr="00F83CB0" w:rsidRDefault="00F83CB0" w:rsidP="00F83CB0">
      <w:pPr>
        <w:widowControl/>
        <w:spacing w:line="0" w:lineRule="atLeast"/>
        <w:ind w:left="482" w:firstLine="482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>三、教授推薦函兩封以上。</w:t>
      </w:r>
    </w:p>
    <w:p w:rsidR="00F83CB0" w:rsidRPr="00F83CB0" w:rsidRDefault="00F83CB0" w:rsidP="00F83CB0">
      <w:pPr>
        <w:widowControl/>
        <w:spacing w:line="0" w:lineRule="atLeast"/>
        <w:ind w:left="482" w:firstLine="482"/>
        <w:rPr>
          <w:rFonts w:ascii="華康魏碑體(P)" w:eastAsia="華康魏碑體(P)" w:hAnsi="Verdana" w:cs="新細明體"/>
          <w:kern w:val="0"/>
        </w:rPr>
      </w:pPr>
    </w:p>
    <w:p w:rsidR="00F83CB0" w:rsidRPr="00F83CB0" w:rsidRDefault="00F83CB0" w:rsidP="00F83CB0">
      <w:pPr>
        <w:widowControl/>
        <w:spacing w:after="240" w:line="0" w:lineRule="atLeast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>第四條</w:t>
      </w:r>
      <w:r w:rsidRPr="00F83CB0">
        <w:rPr>
          <w:rFonts w:ascii="華康魏碑體(P)" w:eastAsia="華康魏碑體(P)" w:hAnsi="Verdana" w:cs="新細明體" w:hint="eastAsia"/>
          <w:kern w:val="0"/>
        </w:rPr>
        <w:tab/>
        <w:t>申請逕行修讀博士學位之研究生，應於下列博士班資格考試：</w:t>
      </w:r>
    </w:p>
    <w:p w:rsidR="00F83CB0" w:rsidRPr="00F83CB0" w:rsidRDefault="00F83CB0" w:rsidP="00F83CB0">
      <w:pPr>
        <w:widowControl/>
        <w:spacing w:line="0" w:lineRule="atLeast"/>
        <w:ind w:left="480" w:firstLine="480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>1.實變數函數論</w:t>
      </w:r>
    </w:p>
    <w:p w:rsidR="00F83CB0" w:rsidRPr="00F83CB0" w:rsidRDefault="00F83CB0" w:rsidP="00F83CB0">
      <w:pPr>
        <w:widowControl/>
        <w:spacing w:line="0" w:lineRule="atLeast"/>
        <w:ind w:left="480" w:firstLine="480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>2.代數</w:t>
      </w:r>
    </w:p>
    <w:p w:rsidR="00F83CB0" w:rsidRPr="00F83CB0" w:rsidRDefault="00F83CB0" w:rsidP="00F83CB0">
      <w:pPr>
        <w:widowControl/>
        <w:spacing w:line="0" w:lineRule="atLeast"/>
        <w:rPr>
          <w:rFonts w:ascii="華康魏碑體(P)" w:eastAsia="華康魏碑體(P)" w:hAnsi="Verdana" w:cs="新細明體"/>
          <w:kern w:val="0"/>
        </w:rPr>
      </w:pPr>
    </w:p>
    <w:p w:rsidR="00F83CB0" w:rsidRPr="00F83CB0" w:rsidRDefault="00F83CB0" w:rsidP="00F83CB0">
      <w:pPr>
        <w:widowControl/>
        <w:spacing w:line="0" w:lineRule="atLeast"/>
        <w:ind w:left="960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>擇</w:t>
      </w:r>
      <w:proofErr w:type="gramStart"/>
      <w:r w:rsidRPr="00F83CB0">
        <w:rPr>
          <w:rFonts w:ascii="華康魏碑體(P)" w:eastAsia="華康魏碑體(P)" w:hAnsi="Verdana" w:cs="新細明體" w:hint="eastAsia"/>
          <w:kern w:val="0"/>
        </w:rPr>
        <w:t>一</w:t>
      </w:r>
      <w:proofErr w:type="gramEnd"/>
      <w:r w:rsidRPr="00F83CB0">
        <w:rPr>
          <w:rFonts w:ascii="華康魏碑體(P)" w:eastAsia="華康魏碑體(P)" w:hAnsi="Verdana" w:cs="新細明體" w:hint="eastAsia"/>
          <w:kern w:val="0"/>
        </w:rPr>
        <w:t>參加。考試內容與日期同當學期博士班資格考。</w:t>
      </w:r>
    </w:p>
    <w:p w:rsidR="00F83CB0" w:rsidRPr="00F83CB0" w:rsidRDefault="00F83CB0" w:rsidP="00F83CB0">
      <w:pPr>
        <w:widowControl/>
        <w:spacing w:line="0" w:lineRule="atLeast"/>
        <w:ind w:left="960"/>
        <w:rPr>
          <w:rFonts w:ascii="華康魏碑體(P)" w:eastAsia="華康魏碑體(P)" w:hAnsi="Verdana" w:cs="新細明體"/>
          <w:kern w:val="0"/>
        </w:rPr>
      </w:pPr>
    </w:p>
    <w:p w:rsidR="00F83CB0" w:rsidRPr="00F83CB0" w:rsidRDefault="00F83CB0" w:rsidP="00F83CB0">
      <w:pPr>
        <w:widowControl/>
        <w:spacing w:line="0" w:lineRule="atLeast"/>
        <w:ind w:left="960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>本系由</w:t>
      </w:r>
      <w:r w:rsidRPr="00F83CB0">
        <w:rPr>
          <w:rFonts w:ascii="華康魏碑體(P)" w:eastAsia="華康魏碑體(P)" w:hAnsi="Verdana" w:cs="新細明體" w:hint="eastAsia"/>
          <w:color w:val="800000"/>
          <w:kern w:val="0"/>
          <w:u w:val="single"/>
        </w:rPr>
        <w:t>通過資格考</w:t>
      </w:r>
      <w:r w:rsidRPr="00F83CB0">
        <w:rPr>
          <w:rFonts w:ascii="華康魏碑體(P)" w:eastAsia="華康魏碑體(P)" w:hAnsi="Verdana" w:cs="新細明體" w:hint="eastAsia"/>
          <w:kern w:val="0"/>
        </w:rPr>
        <w:t>之學生中依該年度核准名額擇優錄取之。經由本辦法錄取之博士班學生，視同通過其所選科目之資格考。</w:t>
      </w:r>
      <w:r w:rsidRPr="00F83CB0">
        <w:rPr>
          <w:rFonts w:ascii="華康魏碑體(P)" w:eastAsia="華康魏碑體(P)" w:hAnsi="Verdana" w:cs="新細明體" w:hint="eastAsia"/>
          <w:kern w:val="0"/>
        </w:rPr>
        <w:br/>
      </w:r>
      <w:r w:rsidRPr="00F83CB0">
        <w:rPr>
          <w:rFonts w:ascii="Verdana" w:eastAsia="華康魏碑體(P)" w:hAnsi="Verdana" w:cs="新細明體" w:hint="eastAsia"/>
          <w:kern w:val="0"/>
        </w:rPr>
        <w:t> </w:t>
      </w:r>
    </w:p>
    <w:p w:rsidR="00F83CB0" w:rsidRPr="00F83CB0" w:rsidRDefault="00F83CB0" w:rsidP="00F83CB0">
      <w:pPr>
        <w:widowControl/>
        <w:spacing w:line="0" w:lineRule="atLeast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>第五條</w:t>
      </w:r>
      <w:r w:rsidRPr="00F83CB0">
        <w:rPr>
          <w:rFonts w:ascii="華康魏碑體(P)" w:eastAsia="華康魏碑體(P)" w:hAnsi="Verdana" w:cs="新細明體" w:hint="eastAsia"/>
          <w:kern w:val="0"/>
        </w:rPr>
        <w:tab/>
      </w:r>
      <w:r w:rsidRPr="00F83CB0">
        <w:rPr>
          <w:rFonts w:eastAsia="華康魏碑體(P)" w:hint="eastAsia"/>
          <w:kern w:val="0"/>
        </w:rPr>
        <w:t> </w:t>
      </w:r>
      <w:r w:rsidRPr="00F83CB0">
        <w:rPr>
          <w:rFonts w:ascii="華康魏碑體(P)" w:eastAsia="華康魏碑體(P)" w:hAnsi="Verdana" w:cs="新細明體" w:hint="eastAsia"/>
          <w:kern w:val="0"/>
        </w:rPr>
        <w:t>其他規定事項依照本校碩士班研究生逕行修讀博士學位作業規定。</w:t>
      </w:r>
      <w:r w:rsidRPr="00F83CB0">
        <w:rPr>
          <w:rFonts w:ascii="華康魏碑體(P)" w:eastAsia="華康魏碑體(P)" w:hAnsi="Verdana" w:cs="新細明體" w:hint="eastAsia"/>
          <w:kern w:val="0"/>
        </w:rPr>
        <w:br/>
      </w:r>
      <w:r w:rsidRPr="00F83CB0">
        <w:rPr>
          <w:rFonts w:ascii="Verdana" w:eastAsia="華康魏碑體(P)" w:hAnsi="Verdana" w:cs="新細明體" w:hint="eastAsia"/>
          <w:kern w:val="0"/>
        </w:rPr>
        <w:t> </w:t>
      </w:r>
    </w:p>
    <w:p w:rsidR="00F83CB0" w:rsidRPr="00F83CB0" w:rsidRDefault="00F83CB0" w:rsidP="00F83CB0">
      <w:pPr>
        <w:widowControl/>
        <w:spacing w:line="0" w:lineRule="atLeast"/>
        <w:rPr>
          <w:rFonts w:ascii="華康魏碑體(P)" w:eastAsia="華康魏碑體(P)" w:hAnsi="Verdana" w:cs="新細明體"/>
          <w:kern w:val="0"/>
        </w:rPr>
      </w:pPr>
      <w:r w:rsidRPr="00F83CB0">
        <w:rPr>
          <w:rFonts w:ascii="華康魏碑體(P)" w:eastAsia="華康魏碑體(P)" w:hAnsi="Verdana" w:cs="新細明體" w:hint="eastAsia"/>
          <w:kern w:val="0"/>
        </w:rPr>
        <w:t>第六條</w:t>
      </w:r>
      <w:r w:rsidRPr="00F83CB0">
        <w:rPr>
          <w:rFonts w:ascii="華康魏碑體(P)" w:eastAsia="華康魏碑體(P)" w:hAnsi="Verdana" w:cs="新細明體" w:hint="eastAsia"/>
          <w:kern w:val="0"/>
        </w:rPr>
        <w:tab/>
      </w:r>
      <w:r w:rsidRPr="00F83CB0">
        <w:rPr>
          <w:rFonts w:eastAsia="華康魏碑體(P)" w:hint="eastAsia"/>
          <w:kern w:val="0"/>
        </w:rPr>
        <w:t> </w:t>
      </w:r>
      <w:r w:rsidRPr="00F83CB0">
        <w:rPr>
          <w:rFonts w:ascii="華康魏碑體(P)" w:eastAsia="華康魏碑體(P)" w:hAnsi="Verdana" w:cs="新細明體" w:hint="eastAsia"/>
          <w:kern w:val="0"/>
        </w:rPr>
        <w:t>本辦法經系務會議通過後實施，修正時亦同。</w:t>
      </w:r>
      <w:r w:rsidRPr="00F83CB0">
        <w:rPr>
          <w:rFonts w:ascii="華康魏碑體(P)" w:eastAsia="華康魏碑體(P)" w:hAnsi="Verdana" w:cs="新細明體" w:hint="eastAsia"/>
          <w:kern w:val="0"/>
        </w:rPr>
        <w:br/>
      </w:r>
      <w:r w:rsidRPr="00F83CB0">
        <w:rPr>
          <w:rFonts w:ascii="Verdana" w:eastAsia="華康魏碑體(P)" w:hAnsi="Verdana" w:cs="新細明體" w:hint="eastAsia"/>
          <w:kern w:val="0"/>
        </w:rPr>
        <w:t> </w:t>
      </w:r>
    </w:p>
    <w:p w:rsidR="00AD6436" w:rsidRPr="00F83CB0" w:rsidRDefault="00AD6436" w:rsidP="00F83CB0">
      <w:pPr>
        <w:spacing w:line="0" w:lineRule="atLeast"/>
        <w:rPr>
          <w:rFonts w:ascii="華康魏碑體(P)" w:eastAsia="華康魏碑體(P)"/>
        </w:rPr>
      </w:pPr>
    </w:p>
    <w:sectPr w:rsidR="00AD6436" w:rsidRPr="00F83CB0" w:rsidSect="00AD64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17E" w:rsidRDefault="0084517E" w:rsidP="00F83CB0">
      <w:r>
        <w:separator/>
      </w:r>
    </w:p>
  </w:endnote>
  <w:endnote w:type="continuationSeparator" w:id="0">
    <w:p w:rsidR="0084517E" w:rsidRDefault="0084517E" w:rsidP="00F83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17E" w:rsidRDefault="0084517E" w:rsidP="00F83CB0">
      <w:r>
        <w:separator/>
      </w:r>
    </w:p>
  </w:footnote>
  <w:footnote w:type="continuationSeparator" w:id="0">
    <w:p w:rsidR="0084517E" w:rsidRDefault="0084517E" w:rsidP="00F83C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CB0"/>
    <w:rsid w:val="0010479F"/>
    <w:rsid w:val="00117A43"/>
    <w:rsid w:val="00170D2F"/>
    <w:rsid w:val="001B037E"/>
    <w:rsid w:val="002939D9"/>
    <w:rsid w:val="0084517E"/>
    <w:rsid w:val="009F61DF"/>
    <w:rsid w:val="00A61F79"/>
    <w:rsid w:val="00AD6436"/>
    <w:rsid w:val="00C22A3E"/>
    <w:rsid w:val="00F8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83CB0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F83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83CB0"/>
    <w:rPr>
      <w:kern w:val="2"/>
    </w:rPr>
  </w:style>
  <w:style w:type="character" w:styleId="a7">
    <w:name w:val="Strong"/>
    <w:basedOn w:val="a0"/>
    <w:uiPriority w:val="22"/>
    <w:qFormat/>
    <w:rsid w:val="00F83C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6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7498">
                      <w:marLeft w:val="655"/>
                      <w:marRight w:val="6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6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9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1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8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71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48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67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522846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66480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116">
                                          <w:marLeft w:val="10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265804">
                                          <w:marLeft w:val="10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820602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529507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14237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</dc:creator>
  <cp:lastModifiedBy>chu</cp:lastModifiedBy>
  <cp:revision>2</cp:revision>
  <dcterms:created xsi:type="dcterms:W3CDTF">2014-10-28T02:52:00Z</dcterms:created>
  <dcterms:modified xsi:type="dcterms:W3CDTF">2014-10-28T02:52:00Z</dcterms:modified>
</cp:coreProperties>
</file>